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FD" w:rsidRDefault="00211889" w:rsidP="00F37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1889">
        <w:rPr>
          <w:rFonts w:ascii="Times New Roman" w:hAnsi="Times New Roman" w:cs="Times New Roman"/>
          <w:b/>
          <w:sz w:val="28"/>
          <w:szCs w:val="28"/>
        </w:rPr>
        <w:t>Нормативное регулирование использования гражданскими лицами пиротехнических изделий</w:t>
      </w:r>
    </w:p>
    <w:p w:rsidR="00F374FD" w:rsidRDefault="00F374FD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В период наступления новогодних праздников среди населения набирает популярность использования пиротехнических изделий в виде фейерверков, петард, ракет и т.д., которые в свою очередь являются источником угрозы для жизни, здоровья и имущества.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Законодательное определение пиротехнического изделия закреплено в Техническом регламенте Таможенного союза «О безопасности пиротехнических изделий» № 006/2011, утверждённом решением Комиссии Таможенного союза от 16.08.2011 № 770, согласно которому пиротехническое изделие — это изделие, предназначенное для получения требуемого эффекта с помощью горения (взрыва) пиротехнического состава.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Пиротехнические изделия классифицируются на пожароопасные и взрывоопасные, а также бытового и технического назначения.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Стоит также отметить, что фейерверочное изделие - пиротехническое изделие технического назначения, предназначенное для получения звуковых, световых, дымовых и иных эффектов при проведении массовых зрелищных мероприятий.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Порядок применения пиротехнических изделий закреплен в Правилах противопожарного режима в Российской Федерации, утвержденных постановлением Правительства Российской Федерации от 16.09.2020 № 1479, согласно которым применением пиротехнических изделий запрещено: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в) на кровлях, покрытии, балконах, лоджиях и выступающих частях фасадов зданий (сооружений);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г) во время проведения митингов, демонстраций, шествий и пикетирования;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е) при погодных условиях, не позволяющих обеспечить безопасность при их использовании;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ж) лицам, не преодолевшим возрастного ограничения, установленного производителем пиротехнического изделия.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Нарушение правил использования пиротехнических изделий может повлечь за собой различные виды ответственности, вплоть до уголовной.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lastRenderedPageBreak/>
        <w:t>Так, например, если в результате использования пиротехнического изделия причинен вред здоровью и (либо) имуществу, то в соответствии с п. 1 ст. 1079 Гражданского кодекса Российской Федерации юридические лица и граждане, деятельность которых связана с повышенной опасностью для окружающих, обязаны возместить вред, причиненный источником повышенной опасности. Размер возмещения вреда будет зависеть от размера причиненного ущерба.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Пиротехнические изделия в процессе их использования являются источником тепловой энергии в виде пламени, искр, взрывов, которые могут стать причиной неконтролируемого процесса горения, т.е. пожара. В соответствии со ст. 20.4. Кодекса об административных правонарушениях Российской Федерации за нарушение правил пожарной безопасности предусмотрена административная ответственность для граждан в виде предупреждения или штрафа в размере до трех тысяч рублей, а в случае наступления последствий в виде возникновения пожара и уничтожения или повреждения чужого имущества, причинения легкого вреда здоровью человека либо вреда здоровью средней тяжести – в виде штрафа до пяти тысяч рублей.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В случае же если последствием использования пиротехнического изделия явился тяжкий вред здоровью или гибель человека, виновное лицо подлежит уголовной ответственности по ст. 218 Уголовного кодекса Российской Федерации, санкция которой предусматривает до 5 лет лишения свободы с лишением права занимать определенные должности или заниматься определенной деятельностью на срок до 3 лет.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Также повреждение имущества в крупном размере путем неосторожного обращения с огнем или иным источником повышенной опасности ответственность является основанием для привлечения виновного лица к уголовной ответственности, предусмотренной ст. 168 Уголовного кодекса Российской Федерации наказание, по которому предусматривает до 1 года лишения свободы.</w:t>
      </w: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1F627C"/>
    <w:rsid w:val="00211889"/>
    <w:rsid w:val="00304C25"/>
    <w:rsid w:val="003126B5"/>
    <w:rsid w:val="003D7E86"/>
    <w:rsid w:val="00406D2C"/>
    <w:rsid w:val="00432678"/>
    <w:rsid w:val="004E3DCF"/>
    <w:rsid w:val="00530EAE"/>
    <w:rsid w:val="00534D92"/>
    <w:rsid w:val="005850AA"/>
    <w:rsid w:val="0060202C"/>
    <w:rsid w:val="006A0592"/>
    <w:rsid w:val="006E5417"/>
    <w:rsid w:val="00723786"/>
    <w:rsid w:val="00760210"/>
    <w:rsid w:val="00812575"/>
    <w:rsid w:val="0083280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30CF3-23F2-4920-80BF-635B8EEA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2021-12-29T05:36:00Z</dcterms:created>
  <dcterms:modified xsi:type="dcterms:W3CDTF">2021-12-29T05:36:00Z</dcterms:modified>
</cp:coreProperties>
</file>